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778"/>
        <w:gridCol w:w="3509"/>
      </w:tblGrid>
      <w:tr w:rsidR="00C53A8E" w:rsidRPr="0079133C" w:rsidTr="00DC65CE">
        <w:tc>
          <w:tcPr>
            <w:tcW w:w="5778" w:type="dxa"/>
            <w:vMerge w:val="restart"/>
          </w:tcPr>
          <w:p w:rsidR="00C53A8E" w:rsidRPr="007D5C4F" w:rsidRDefault="00C53A8E" w:rsidP="00DC65CE">
            <w:pPr>
              <w:pStyle w:val="Header"/>
              <w:rPr>
                <w:rFonts w:ascii="Arial" w:hAnsi="Arial" w:cs="Arial"/>
                <w:b/>
                <w:szCs w:val="22"/>
              </w:rPr>
            </w:pPr>
            <w:r w:rsidRPr="007D5C4F">
              <w:rPr>
                <w:rFonts w:ascii="Arial" w:hAnsi="Arial" w:cs="Arial"/>
                <w:b/>
                <w:noProof/>
                <w:szCs w:val="22"/>
              </w:rPr>
              <w:drawing>
                <wp:inline distT="0" distB="0" distL="0" distR="0" wp14:anchorId="5C56EA2F" wp14:editId="0D630629">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509" w:type="dxa"/>
            <w:vAlign w:val="center"/>
          </w:tcPr>
          <w:p w:rsidR="00C53A8E" w:rsidRPr="007D5C4F" w:rsidRDefault="00C53A8E" w:rsidP="00DC65CE">
            <w:pPr>
              <w:pStyle w:val="Header"/>
              <w:rPr>
                <w:b/>
                <w:szCs w:val="22"/>
              </w:rPr>
            </w:pPr>
            <w:r w:rsidRPr="007D5C4F">
              <w:rPr>
                <w:rFonts w:ascii="Arial" w:hAnsi="Arial" w:cs="Arial"/>
                <w:b/>
                <w:szCs w:val="22"/>
              </w:rPr>
              <w:t>Councillors’ Forum</w:t>
            </w:r>
          </w:p>
        </w:tc>
      </w:tr>
      <w:tr w:rsidR="00C53A8E" w:rsidTr="00DC65CE">
        <w:trPr>
          <w:trHeight w:val="450"/>
        </w:trPr>
        <w:tc>
          <w:tcPr>
            <w:tcW w:w="5778" w:type="dxa"/>
            <w:vMerge/>
          </w:tcPr>
          <w:p w:rsidR="00C53A8E" w:rsidRPr="007D5C4F" w:rsidRDefault="00C53A8E" w:rsidP="00DC65CE">
            <w:pPr>
              <w:pStyle w:val="Header"/>
              <w:rPr>
                <w:szCs w:val="22"/>
              </w:rPr>
            </w:pPr>
          </w:p>
        </w:tc>
        <w:tc>
          <w:tcPr>
            <w:tcW w:w="3509" w:type="dxa"/>
            <w:vAlign w:val="center"/>
          </w:tcPr>
          <w:p w:rsidR="00C53A8E" w:rsidRPr="007D5C4F" w:rsidRDefault="007D5C4F" w:rsidP="00C53A8E">
            <w:pPr>
              <w:pStyle w:val="Header"/>
              <w:spacing w:before="60"/>
              <w:rPr>
                <w:rFonts w:ascii="Arial" w:hAnsi="Arial" w:cs="Arial"/>
                <w:szCs w:val="22"/>
              </w:rPr>
            </w:pPr>
            <w:r>
              <w:rPr>
                <w:rFonts w:ascii="Arial" w:hAnsi="Arial" w:cs="Arial"/>
                <w:szCs w:val="22"/>
              </w:rPr>
              <w:t>5 March 2015</w:t>
            </w:r>
          </w:p>
        </w:tc>
      </w:tr>
      <w:tr w:rsidR="00C53A8E" w:rsidRPr="0079133C" w:rsidTr="00DC65CE">
        <w:trPr>
          <w:trHeight w:val="584"/>
        </w:trPr>
        <w:tc>
          <w:tcPr>
            <w:tcW w:w="5778" w:type="dxa"/>
            <w:vMerge/>
          </w:tcPr>
          <w:p w:rsidR="00C53A8E" w:rsidRPr="00F46ED5" w:rsidRDefault="00C53A8E" w:rsidP="00DC65CE">
            <w:pPr>
              <w:pStyle w:val="Header"/>
              <w:rPr>
                <w:szCs w:val="22"/>
              </w:rPr>
            </w:pPr>
          </w:p>
        </w:tc>
        <w:tc>
          <w:tcPr>
            <w:tcW w:w="3509" w:type="dxa"/>
            <w:vAlign w:val="center"/>
          </w:tcPr>
          <w:p w:rsidR="00C53A8E" w:rsidRPr="00A557CF" w:rsidRDefault="00C53A8E" w:rsidP="00DC65CE">
            <w:pPr>
              <w:pStyle w:val="Header"/>
              <w:spacing w:before="60"/>
              <w:rPr>
                <w:rFonts w:ascii="Arial" w:hAnsi="Arial" w:cs="Arial"/>
                <w:b/>
                <w:szCs w:val="22"/>
                <w:highlight w:val="yellow"/>
              </w:rPr>
            </w:pPr>
          </w:p>
        </w:tc>
      </w:tr>
    </w:tbl>
    <w:p w:rsidR="00370C75" w:rsidRDefault="00370C75"/>
    <w:p w:rsidR="00C53A8E" w:rsidRDefault="00530195" w:rsidP="00C53A8E">
      <w:pPr>
        <w:pStyle w:val="LGAItemNoHeading"/>
        <w:spacing w:before="120" w:after="120" w:line="240" w:lineRule="auto"/>
        <w:rPr>
          <w:rFonts w:ascii="Arial" w:hAnsi="Arial" w:cs="Arial"/>
          <w:sz w:val="28"/>
          <w:szCs w:val="28"/>
        </w:rPr>
      </w:pPr>
      <w:r>
        <w:rPr>
          <w:rFonts w:ascii="Arial" w:hAnsi="Arial" w:cs="Arial"/>
          <w:sz w:val="28"/>
          <w:szCs w:val="28"/>
        </w:rPr>
        <w:t>City Regions</w:t>
      </w:r>
      <w:r w:rsidR="00C53A8E">
        <w:rPr>
          <w:rFonts w:ascii="Arial" w:hAnsi="Arial" w:cs="Arial"/>
          <w:sz w:val="28"/>
          <w:szCs w:val="28"/>
        </w:rPr>
        <w:t xml:space="preserve"> Board – report from Cllr </w:t>
      </w:r>
      <w:r>
        <w:rPr>
          <w:rFonts w:ascii="Arial" w:hAnsi="Arial" w:cs="Arial"/>
          <w:sz w:val="28"/>
          <w:szCs w:val="28"/>
        </w:rPr>
        <w:t>Sir Richard Leese CBE</w:t>
      </w:r>
      <w:r w:rsidR="00C53A8E">
        <w:rPr>
          <w:rFonts w:ascii="Arial" w:hAnsi="Arial" w:cs="Arial"/>
          <w:sz w:val="28"/>
          <w:szCs w:val="28"/>
        </w:rPr>
        <w:t xml:space="preserve"> (Chair</w:t>
      </w:r>
      <w:r w:rsidR="00731417">
        <w:rPr>
          <w:rFonts w:ascii="Arial" w:hAnsi="Arial" w:cs="Arial"/>
          <w:sz w:val="28"/>
          <w:szCs w:val="28"/>
        </w:rPr>
        <w:t>man</w:t>
      </w:r>
      <w:r w:rsidR="00C53A8E">
        <w:rPr>
          <w:rFonts w:ascii="Arial" w:hAnsi="Arial" w:cs="Arial"/>
          <w:sz w:val="28"/>
          <w:szCs w:val="28"/>
        </w:rPr>
        <w:t>)</w:t>
      </w:r>
      <w:bookmarkStart w:id="0" w:name="MainHeading2"/>
      <w:bookmarkEnd w:id="0"/>
    </w:p>
    <w:p w:rsidR="00BE623D" w:rsidRDefault="00BE623D" w:rsidP="00BE623D">
      <w:pPr>
        <w:rPr>
          <w:rFonts w:ascii="Arial" w:hAnsi="Arial" w:cs="Arial"/>
          <w:b/>
          <w:bCs/>
          <w:color w:val="000000"/>
        </w:rPr>
      </w:pPr>
    </w:p>
    <w:p w:rsidR="00530195" w:rsidRPr="00ED6CF7" w:rsidRDefault="00530195" w:rsidP="00DF69C8">
      <w:pPr>
        <w:rPr>
          <w:rFonts w:ascii="Arial" w:hAnsi="Arial" w:cs="Arial"/>
          <w:b/>
          <w:i/>
        </w:rPr>
      </w:pPr>
      <w:r w:rsidRPr="00ED6CF7">
        <w:rPr>
          <w:rFonts w:ascii="Arial" w:hAnsi="Arial" w:cs="Arial"/>
          <w:b/>
          <w:i/>
        </w:rPr>
        <w:t>Devolution and public service reform</w:t>
      </w:r>
    </w:p>
    <w:p w:rsidR="00DF69C8" w:rsidRPr="00DF69C8" w:rsidRDefault="00DF69C8" w:rsidP="00DF69C8">
      <w:pPr>
        <w:rPr>
          <w:rFonts w:ascii="Arial" w:hAnsi="Arial" w:cs="Arial"/>
        </w:rPr>
      </w:pPr>
    </w:p>
    <w:p w:rsidR="00F60A6E" w:rsidRPr="007D5C4F" w:rsidRDefault="007C0A1A" w:rsidP="007D5C4F">
      <w:pPr>
        <w:pStyle w:val="ListParagraph"/>
        <w:numPr>
          <w:ilvl w:val="0"/>
          <w:numId w:val="19"/>
        </w:numPr>
        <w:rPr>
          <w:rFonts w:ascii="Arial" w:hAnsi="Arial" w:cs="Arial"/>
        </w:rPr>
      </w:pPr>
      <w:r w:rsidRPr="007D5C4F">
        <w:rPr>
          <w:rFonts w:ascii="Arial" w:hAnsi="Arial" w:cs="Arial"/>
        </w:rPr>
        <w:t xml:space="preserve">Following </w:t>
      </w:r>
      <w:r w:rsidR="00F47B2C" w:rsidRPr="007D5C4F">
        <w:rPr>
          <w:rFonts w:ascii="Arial" w:hAnsi="Arial" w:cs="Arial"/>
        </w:rPr>
        <w:t>the LGA Executive</w:t>
      </w:r>
      <w:r w:rsidRPr="007D5C4F">
        <w:rPr>
          <w:rFonts w:ascii="Arial" w:hAnsi="Arial" w:cs="Arial"/>
        </w:rPr>
        <w:t>’s discussion on devolution</w:t>
      </w:r>
      <w:r w:rsidR="00F47B2C" w:rsidRPr="007D5C4F">
        <w:rPr>
          <w:rFonts w:ascii="Arial" w:hAnsi="Arial" w:cs="Arial"/>
        </w:rPr>
        <w:t xml:space="preserve"> in January, </w:t>
      </w:r>
      <w:r w:rsidRPr="007D5C4F">
        <w:rPr>
          <w:rFonts w:ascii="Arial" w:hAnsi="Arial" w:cs="Arial"/>
        </w:rPr>
        <w:t xml:space="preserve">the City Regions Board and People and Places Board were asked to develop a new vision of future English governance and a route map to achieve these goals over the next Parliament.  </w:t>
      </w:r>
      <w:r w:rsidR="00F60A6E" w:rsidRPr="007D5C4F">
        <w:rPr>
          <w:rFonts w:ascii="Arial" w:hAnsi="Arial" w:cs="Arial"/>
        </w:rPr>
        <w:t>This vision will be drawing on the findings of the three independent Commissions that the LGA has sponsored this year: the City Growth Commission which reported in October; the Independent Commission on Local Government Finance which reported on February 18</w:t>
      </w:r>
      <w:r w:rsidR="00F60A6E" w:rsidRPr="007D5C4F">
        <w:rPr>
          <w:rFonts w:ascii="Arial" w:hAnsi="Arial" w:cs="Arial"/>
          <w:vertAlign w:val="superscript"/>
        </w:rPr>
        <w:t>th</w:t>
      </w:r>
      <w:r w:rsidR="00F60A6E" w:rsidRPr="007D5C4F">
        <w:rPr>
          <w:rFonts w:ascii="Arial" w:hAnsi="Arial" w:cs="Arial"/>
        </w:rPr>
        <w:t xml:space="preserve"> and the Non-metropolitan commission which is due to report on March 5</w:t>
      </w:r>
      <w:r w:rsidR="00F60A6E" w:rsidRPr="007D5C4F">
        <w:rPr>
          <w:rFonts w:ascii="Arial" w:hAnsi="Arial" w:cs="Arial"/>
          <w:vertAlign w:val="superscript"/>
        </w:rPr>
        <w:t>th</w:t>
      </w:r>
      <w:r w:rsidR="00F60A6E" w:rsidRPr="007D5C4F">
        <w:rPr>
          <w:rFonts w:ascii="Arial" w:hAnsi="Arial" w:cs="Arial"/>
        </w:rPr>
        <w:t xml:space="preserve">.  Taken together, the three Commissions mount a strong case for devolution within England backed by independent business-led voices.  </w:t>
      </w:r>
    </w:p>
    <w:p w:rsidR="007C0A1A" w:rsidRDefault="007C0A1A" w:rsidP="007565D4">
      <w:pPr>
        <w:rPr>
          <w:rFonts w:ascii="Arial" w:hAnsi="Arial" w:cs="Arial"/>
        </w:rPr>
      </w:pPr>
    </w:p>
    <w:p w:rsidR="00F60A6E" w:rsidRPr="007D5C4F" w:rsidRDefault="00F60A6E" w:rsidP="007D5C4F">
      <w:pPr>
        <w:pStyle w:val="ListParagraph"/>
        <w:numPr>
          <w:ilvl w:val="0"/>
          <w:numId w:val="19"/>
        </w:numPr>
        <w:rPr>
          <w:rFonts w:ascii="Arial" w:hAnsi="Arial" w:cs="Arial"/>
        </w:rPr>
      </w:pPr>
      <w:r w:rsidRPr="007D5C4F">
        <w:rPr>
          <w:rFonts w:ascii="Arial" w:hAnsi="Arial" w:cs="Arial"/>
        </w:rPr>
        <w:t>We are now aiming to set out a compelling narrative from both the urban and non-metropolitan viewpoint that shows the benefits of devolu</w:t>
      </w:r>
      <w:r w:rsidR="007D5C4F">
        <w:rPr>
          <w:rFonts w:ascii="Arial" w:hAnsi="Arial" w:cs="Arial"/>
        </w:rPr>
        <w:t>tion for local people and UK PLC</w:t>
      </w:r>
      <w:bookmarkStart w:id="1" w:name="_GoBack"/>
      <w:bookmarkEnd w:id="1"/>
      <w:r w:rsidRPr="007D5C4F">
        <w:rPr>
          <w:rFonts w:ascii="Arial" w:hAnsi="Arial" w:cs="Arial"/>
        </w:rPr>
        <w:t xml:space="preserve"> as a whole.  This will be delivered by May so that the LGA can be in a position to influence the new Government and/or coalition talks.  The Board will be discussing this work in more detail at its last meeting before the general election on March 23</w:t>
      </w:r>
      <w:r w:rsidRPr="007D5C4F">
        <w:rPr>
          <w:rFonts w:ascii="Arial" w:hAnsi="Arial" w:cs="Arial"/>
          <w:vertAlign w:val="superscript"/>
        </w:rPr>
        <w:t>rd</w:t>
      </w:r>
      <w:r w:rsidRPr="007D5C4F">
        <w:rPr>
          <w:rFonts w:ascii="Arial" w:hAnsi="Arial" w:cs="Arial"/>
        </w:rPr>
        <w:t>.</w:t>
      </w:r>
    </w:p>
    <w:p w:rsidR="007565D4" w:rsidRDefault="007565D4" w:rsidP="007565D4">
      <w:pPr>
        <w:rPr>
          <w:rFonts w:ascii="Arial" w:hAnsi="Arial" w:cs="Arial"/>
        </w:rPr>
      </w:pPr>
    </w:p>
    <w:p w:rsidR="007565D4" w:rsidRPr="007D5C4F" w:rsidRDefault="007565D4" w:rsidP="007D5C4F">
      <w:pPr>
        <w:pStyle w:val="ListParagraph"/>
        <w:numPr>
          <w:ilvl w:val="0"/>
          <w:numId w:val="19"/>
        </w:numPr>
        <w:rPr>
          <w:rFonts w:ascii="Arial" w:hAnsi="Arial" w:cs="Arial"/>
        </w:rPr>
      </w:pPr>
      <w:r w:rsidRPr="007D5C4F">
        <w:rPr>
          <w:rFonts w:ascii="Arial" w:hAnsi="Arial" w:cs="Arial"/>
        </w:rPr>
        <w:t xml:space="preserve">The City Regions and People and Places Board </w:t>
      </w:r>
      <w:r w:rsidR="00F60A6E" w:rsidRPr="007D5C4F">
        <w:rPr>
          <w:rFonts w:ascii="Arial" w:hAnsi="Arial" w:cs="Arial"/>
        </w:rPr>
        <w:t xml:space="preserve">also </w:t>
      </w:r>
      <w:r w:rsidRPr="007D5C4F">
        <w:rPr>
          <w:rFonts w:ascii="Arial" w:hAnsi="Arial" w:cs="Arial"/>
        </w:rPr>
        <w:t>jointly commissioned RAND Europe to analyse the success factors that underpin successful locally-led public service transformation and the barriers to faster progress.   RAND is now final</w:t>
      </w:r>
      <w:r w:rsidR="00FD7CE6" w:rsidRPr="007D5C4F">
        <w:rPr>
          <w:rFonts w:ascii="Arial" w:hAnsi="Arial" w:cs="Arial"/>
        </w:rPr>
        <w:t>ising its report which sets out</w:t>
      </w:r>
      <w:r w:rsidRPr="007D5C4F">
        <w:rPr>
          <w:rFonts w:ascii="Arial" w:hAnsi="Arial" w:cs="Arial"/>
        </w:rPr>
        <w:t xml:space="preserve"> the emerging practice across a number of met and non-met</w:t>
      </w:r>
      <w:r w:rsidR="00FD7CE6" w:rsidRPr="007D5C4F">
        <w:rPr>
          <w:rFonts w:ascii="Arial" w:hAnsi="Arial" w:cs="Arial"/>
        </w:rPr>
        <w:t>ropolitan</w:t>
      </w:r>
      <w:r w:rsidRPr="007D5C4F">
        <w:rPr>
          <w:rFonts w:ascii="Arial" w:hAnsi="Arial" w:cs="Arial"/>
        </w:rPr>
        <w:t xml:space="preserve"> areas and it will make recommendations for public service reform that can flex to different areas. Two city regions, West Yorkshire Combined Authority and Greater Cambridge, feature as case studies in that work.</w:t>
      </w:r>
      <w:r w:rsidR="00ED6CF7" w:rsidRPr="007D5C4F">
        <w:rPr>
          <w:rFonts w:ascii="Arial" w:hAnsi="Arial" w:cs="Arial"/>
        </w:rPr>
        <w:t xml:space="preserve">  At the next Board, members will be discussing how to accelerate progress on the public service reform agenda, including how the LGA can best support city regions. </w:t>
      </w:r>
    </w:p>
    <w:p w:rsidR="00EC0ED8" w:rsidRDefault="00EC0ED8" w:rsidP="007565D4">
      <w:pPr>
        <w:rPr>
          <w:rFonts w:ascii="Arial" w:hAnsi="Arial" w:cs="Arial"/>
        </w:rPr>
      </w:pPr>
    </w:p>
    <w:p w:rsidR="00EC0ED8" w:rsidRPr="007D5C4F" w:rsidRDefault="00EC0ED8" w:rsidP="007D5C4F">
      <w:pPr>
        <w:pStyle w:val="ListParagraph"/>
        <w:numPr>
          <w:ilvl w:val="0"/>
          <w:numId w:val="19"/>
        </w:numPr>
        <w:rPr>
          <w:rFonts w:ascii="Arial" w:hAnsi="Arial" w:cs="Arial"/>
        </w:rPr>
      </w:pPr>
      <w:r w:rsidRPr="007D5C4F">
        <w:rPr>
          <w:rFonts w:ascii="Arial" w:hAnsi="Arial" w:cs="Arial"/>
        </w:rPr>
        <w:t>On the City Regions Board’s recommendation, the LGA also endorsed the Modern Charter for Local Freedom, building on the 800</w:t>
      </w:r>
      <w:r w:rsidRPr="007D5C4F">
        <w:rPr>
          <w:rFonts w:ascii="Arial" w:hAnsi="Arial" w:cs="Arial"/>
          <w:vertAlign w:val="superscript"/>
        </w:rPr>
        <w:t>th</w:t>
      </w:r>
      <w:r w:rsidRPr="007D5C4F">
        <w:rPr>
          <w:rFonts w:ascii="Arial" w:hAnsi="Arial" w:cs="Arial"/>
        </w:rPr>
        <w:t xml:space="preserve"> anniversary of the Magna Carta.  The Charter was launched at the Core Cities UK Devolution Summit in Glasgow on February 9</w:t>
      </w:r>
      <w:r w:rsidRPr="007D5C4F">
        <w:rPr>
          <w:rFonts w:ascii="Arial" w:hAnsi="Arial" w:cs="Arial"/>
          <w:vertAlign w:val="superscript"/>
        </w:rPr>
        <w:t>th</w:t>
      </w:r>
      <w:r w:rsidRPr="007D5C4F">
        <w:rPr>
          <w:rFonts w:ascii="Arial" w:hAnsi="Arial" w:cs="Arial"/>
        </w:rPr>
        <w:t xml:space="preserve">.  All councils have been invited to sign up: https://www.change.org/p/the-leaders-of-the-main-political-parties-sign-up-to-our-charter-and-support-more-freedoms-for-our-great-cities </w:t>
      </w:r>
    </w:p>
    <w:p w:rsidR="007565D4" w:rsidRDefault="007565D4" w:rsidP="007565D4">
      <w:pPr>
        <w:rPr>
          <w:rFonts w:ascii="Arial" w:hAnsi="Arial" w:cs="Arial"/>
        </w:rPr>
      </w:pPr>
    </w:p>
    <w:p w:rsidR="00530195" w:rsidRDefault="00530195" w:rsidP="00530195">
      <w:pPr>
        <w:rPr>
          <w:rFonts w:ascii="Arial" w:hAnsi="Arial" w:cs="Arial"/>
          <w:i/>
          <w:u w:val="single"/>
        </w:rPr>
      </w:pPr>
      <w:r>
        <w:rPr>
          <w:rFonts w:ascii="Arial" w:hAnsi="Arial" w:cs="Arial"/>
          <w:i/>
          <w:u w:val="single"/>
        </w:rPr>
        <w:t>Skills, Employment and Welfare Reform</w:t>
      </w:r>
    </w:p>
    <w:p w:rsidR="00530195" w:rsidRDefault="00530195" w:rsidP="00530195">
      <w:pPr>
        <w:rPr>
          <w:rFonts w:ascii="Arial" w:hAnsi="Arial" w:cs="Arial"/>
          <w:i/>
          <w:u w:val="single"/>
        </w:rPr>
      </w:pPr>
    </w:p>
    <w:p w:rsidR="007565D4" w:rsidRPr="007D5C4F" w:rsidRDefault="007565D4" w:rsidP="007D5C4F">
      <w:pPr>
        <w:pStyle w:val="ListParagraph"/>
        <w:numPr>
          <w:ilvl w:val="0"/>
          <w:numId w:val="19"/>
        </w:numPr>
        <w:rPr>
          <w:rFonts w:ascii="Arial" w:hAnsi="Arial" w:cs="Arial"/>
        </w:rPr>
      </w:pPr>
      <w:r w:rsidRPr="007D5C4F">
        <w:rPr>
          <w:rFonts w:ascii="Arial" w:hAnsi="Arial" w:cs="Arial"/>
        </w:rPr>
        <w:t xml:space="preserve">The City Regions and </w:t>
      </w:r>
      <w:r w:rsidRPr="007D5C4F">
        <w:rPr>
          <w:rFonts w:ascii="Arial" w:hAnsi="Arial" w:cs="Arial"/>
          <w:color w:val="000000"/>
        </w:rPr>
        <w:t>People &amp; Places Boards commissioned</w:t>
      </w:r>
      <w:r w:rsidRPr="007D5C4F">
        <w:rPr>
          <w:rFonts w:ascii="Arial" w:hAnsi="Arial" w:cs="Arial"/>
        </w:rPr>
        <w:t> the Centre for Economic and Social Inclusion to analyse the skills and employment challenges to be faced by an incoming or returning Government, and o</w:t>
      </w:r>
      <w:r w:rsidR="00ED6CF7" w:rsidRPr="007D5C4F">
        <w:rPr>
          <w:rFonts w:ascii="Arial" w:hAnsi="Arial" w:cs="Arial"/>
        </w:rPr>
        <w:t>ffer a proposed localised</w:t>
      </w:r>
      <w:r w:rsidRPr="007D5C4F">
        <w:rPr>
          <w:rFonts w:ascii="Arial" w:hAnsi="Arial" w:cs="Arial"/>
        </w:rPr>
        <w:t xml:space="preserve"> solution including options for devolving the work programme in 2017.</w:t>
      </w:r>
      <w:r w:rsidRPr="007D5C4F">
        <w:rPr>
          <w:rFonts w:ascii="Arial" w:hAnsi="Arial" w:cs="Arial"/>
          <w:color w:val="000000"/>
        </w:rPr>
        <w:t xml:space="preserve"> </w:t>
      </w:r>
      <w:r w:rsidR="00ED6CF7" w:rsidRPr="007D5C4F">
        <w:rPr>
          <w:rFonts w:ascii="Arial" w:hAnsi="Arial" w:cs="Arial"/>
          <w:color w:val="000000"/>
        </w:rPr>
        <w:t>We will shortly be publishing our second report in this area, this time focusing</w:t>
      </w:r>
      <w:r w:rsidRPr="007D5C4F">
        <w:rPr>
          <w:rFonts w:ascii="Arial" w:hAnsi="Arial" w:cs="Arial"/>
          <w:color w:val="000000"/>
        </w:rPr>
        <w:t xml:space="preserve"> on </w:t>
      </w:r>
      <w:r w:rsidRPr="007D5C4F">
        <w:rPr>
          <w:rFonts w:ascii="Arial" w:hAnsi="Arial" w:cs="Arial"/>
        </w:rPr>
        <w:t>the obstacles, confusion and disincentives that the current employment, skills and welfare system presents, demonstrated through various touch-points and interactions</w:t>
      </w:r>
      <w:r w:rsidRPr="007D5C4F">
        <w:rPr>
          <w:rFonts w:ascii="Arial" w:hAnsi="Arial" w:cs="Arial"/>
          <w:color w:val="000000"/>
        </w:rPr>
        <w:t xml:space="preserve"> from the perspective of the unemployed and people with low skills. It will be published in coming weeks.</w:t>
      </w:r>
      <w:r w:rsidRPr="007D5C4F">
        <w:rPr>
          <w:rFonts w:ascii="Arial" w:hAnsi="Arial" w:cs="Arial"/>
        </w:rPr>
        <w:t xml:space="preserve"> The LGA </w:t>
      </w:r>
      <w:r w:rsidRPr="007D5C4F">
        <w:rPr>
          <w:rFonts w:ascii="Arial" w:hAnsi="Arial" w:cs="Arial"/>
        </w:rPr>
        <w:lastRenderedPageBreak/>
        <w:t xml:space="preserve">and Inclusion will then move into the third and final stage to prepare a model for how a local government solution will offer solutions to those challenges, which is being developed with a number of councils. The work should be completed before purdah, and a final draft format should be ready for lead members comment towards the end of March. </w:t>
      </w:r>
    </w:p>
    <w:p w:rsidR="007565D4" w:rsidRDefault="007565D4" w:rsidP="007565D4">
      <w:pPr>
        <w:rPr>
          <w:rFonts w:ascii="Arial" w:hAnsi="Arial" w:cs="Arial"/>
        </w:rPr>
      </w:pPr>
    </w:p>
    <w:p w:rsidR="007565D4" w:rsidRPr="007D5C4F" w:rsidRDefault="007565D4" w:rsidP="007D5C4F">
      <w:pPr>
        <w:pStyle w:val="ListParagraph"/>
        <w:numPr>
          <w:ilvl w:val="0"/>
          <w:numId w:val="19"/>
        </w:numPr>
        <w:rPr>
          <w:rFonts w:ascii="Arial" w:hAnsi="Arial" w:cs="Arial"/>
        </w:rPr>
      </w:pPr>
      <w:r w:rsidRPr="007D5C4F">
        <w:rPr>
          <w:rFonts w:ascii="Arial" w:hAnsi="Arial" w:cs="Arial"/>
        </w:rPr>
        <w:t xml:space="preserve">In parallel, we are also working with DWP to inform their thinking on successor arrangements to the Work Programme, ran a joint workshop with the national network of employment providers (ERSA), and working with a range of other stakeholders to ensure that our wider proposals have support wider than this sector.   </w:t>
      </w:r>
    </w:p>
    <w:p w:rsidR="00530195" w:rsidRDefault="00530195" w:rsidP="00530195">
      <w:pPr>
        <w:rPr>
          <w:rFonts w:ascii="Arial" w:hAnsi="Arial" w:cstheme="minorBidi"/>
        </w:rPr>
      </w:pPr>
    </w:p>
    <w:p w:rsidR="00530195" w:rsidRDefault="00530195" w:rsidP="00530195">
      <w:pPr>
        <w:rPr>
          <w:rFonts w:ascii="Arial" w:hAnsi="Arial" w:cs="Arial"/>
          <w:i/>
          <w:u w:val="single"/>
        </w:rPr>
      </w:pPr>
      <w:r>
        <w:rPr>
          <w:rFonts w:ascii="Arial" w:hAnsi="Arial" w:cs="Arial"/>
          <w:i/>
          <w:u w:val="single"/>
        </w:rPr>
        <w:t>Trade and investment</w:t>
      </w:r>
    </w:p>
    <w:p w:rsidR="00530195" w:rsidRDefault="00530195" w:rsidP="00530195">
      <w:pPr>
        <w:rPr>
          <w:rFonts w:ascii="Arial" w:hAnsi="Arial" w:cstheme="minorBidi"/>
        </w:rPr>
      </w:pPr>
    </w:p>
    <w:p w:rsidR="007565D4" w:rsidRPr="007D5C4F" w:rsidRDefault="007565D4" w:rsidP="007D5C4F">
      <w:pPr>
        <w:pStyle w:val="ListParagraph"/>
        <w:numPr>
          <w:ilvl w:val="0"/>
          <w:numId w:val="19"/>
        </w:numPr>
        <w:rPr>
          <w:rFonts w:ascii="Arial" w:hAnsi="Arial" w:cs="Arial"/>
          <w:color w:val="000000"/>
        </w:rPr>
      </w:pPr>
      <w:r w:rsidRPr="007D5C4F">
        <w:rPr>
          <w:rFonts w:ascii="Arial" w:hAnsi="Arial" w:cs="Arial"/>
          <w:color w:val="000000"/>
        </w:rPr>
        <w:t xml:space="preserve">Research commissioned by the LGA into past and future trends in trade and investment and the potential role of England’s city-regions was presented at the City Regions Board on 19 January.  Members asked for the work to be pursued with politicians and business organisations to ensure a new debate on trade. </w:t>
      </w:r>
    </w:p>
    <w:p w:rsidR="007565D4" w:rsidRDefault="007565D4" w:rsidP="007565D4">
      <w:pPr>
        <w:rPr>
          <w:rFonts w:ascii="Arial" w:hAnsi="Arial" w:cs="Arial"/>
          <w:color w:val="000000"/>
        </w:rPr>
      </w:pPr>
    </w:p>
    <w:p w:rsidR="007565D4" w:rsidRPr="007D5C4F" w:rsidRDefault="007565D4" w:rsidP="007D5C4F">
      <w:pPr>
        <w:pStyle w:val="ListParagraph"/>
        <w:numPr>
          <w:ilvl w:val="0"/>
          <w:numId w:val="19"/>
        </w:numPr>
        <w:rPr>
          <w:rFonts w:ascii="Arial" w:hAnsi="Arial" w:cs="Arial"/>
          <w:color w:val="000000"/>
        </w:rPr>
      </w:pPr>
      <w:r w:rsidRPr="007D5C4F">
        <w:rPr>
          <w:rFonts w:ascii="Arial" w:hAnsi="Arial" w:cs="Arial"/>
          <w:color w:val="000000"/>
        </w:rPr>
        <w:t xml:space="preserve">We are working closely with city regions partners to flesh out the case for how the national economy stands to benefit from a more localised approach to trade and investment policy and identify case studies based on successful local investment and export operations. The commissioned research, local evidence and member’s feedback are being fed into discussions with civil servants in UK Trade and Investment (UKTI), Department for Business, Innovation &amp; Skills to help build the case across Whitehall.  We are also conducting active conversations with business and key third party stakeholder such as British Property Federation (BPF), Institute of Chartered Accountants of England &amp; Wales (ICAEW), British Chambers of Commerce (BCC) and Universities UK (UUK). </w:t>
      </w:r>
    </w:p>
    <w:p w:rsidR="007565D4" w:rsidRDefault="007565D4" w:rsidP="007565D4">
      <w:pPr>
        <w:pStyle w:val="ListParagraph"/>
        <w:rPr>
          <w:rFonts w:ascii="Arial" w:hAnsi="Arial" w:cs="Arial"/>
          <w:color w:val="000000"/>
        </w:rPr>
      </w:pPr>
    </w:p>
    <w:tbl>
      <w:tblPr>
        <w:tblpPr w:leftFromText="180" w:rightFromText="180" w:vertAnchor="text" w:horzAnchor="margin" w:tblpY="342"/>
        <w:tblW w:w="10261" w:type="dxa"/>
        <w:tblLook w:val="01E0" w:firstRow="1" w:lastRow="1" w:firstColumn="1" w:lastColumn="1" w:noHBand="0" w:noVBand="0"/>
      </w:tblPr>
      <w:tblGrid>
        <w:gridCol w:w="4111"/>
        <w:gridCol w:w="6150"/>
      </w:tblGrid>
      <w:tr w:rsidR="00080FE3" w:rsidRPr="005F7DA0" w:rsidTr="008B63F4">
        <w:trPr>
          <w:trHeight w:val="340"/>
        </w:trPr>
        <w:tc>
          <w:tcPr>
            <w:tcW w:w="4111" w:type="dxa"/>
            <w:vAlign w:val="center"/>
            <w:hideMark/>
          </w:tcPr>
          <w:p w:rsidR="00080FE3" w:rsidRDefault="00080FE3" w:rsidP="008B63F4">
            <w:pPr>
              <w:pStyle w:val="MainText"/>
              <w:spacing w:line="240" w:lineRule="auto"/>
              <w:rPr>
                <w:rFonts w:ascii="Arial" w:hAnsi="Arial" w:cs="Arial"/>
                <w:b/>
                <w:szCs w:val="22"/>
              </w:rPr>
            </w:pPr>
          </w:p>
          <w:p w:rsidR="00080FE3" w:rsidRPr="005F7DA0" w:rsidRDefault="00080FE3" w:rsidP="008B63F4">
            <w:pPr>
              <w:pStyle w:val="MainText"/>
              <w:spacing w:line="240" w:lineRule="auto"/>
              <w:rPr>
                <w:rFonts w:ascii="Arial" w:hAnsi="Arial" w:cs="Arial"/>
                <w:szCs w:val="22"/>
              </w:rPr>
            </w:pPr>
            <w:r w:rsidRPr="005F7DA0">
              <w:rPr>
                <w:rFonts w:ascii="Arial" w:hAnsi="Arial" w:cs="Arial"/>
                <w:b/>
                <w:szCs w:val="22"/>
              </w:rPr>
              <w:t>Contact officer:</w:t>
            </w:r>
            <w:r w:rsidRPr="005F7DA0">
              <w:rPr>
                <w:rFonts w:ascii="Arial" w:hAnsi="Arial" w:cs="Arial"/>
                <w:szCs w:val="22"/>
              </w:rPr>
              <w:t xml:space="preserve">  </w:t>
            </w:r>
          </w:p>
        </w:tc>
        <w:tc>
          <w:tcPr>
            <w:tcW w:w="6150" w:type="dxa"/>
            <w:vAlign w:val="center"/>
            <w:hideMark/>
          </w:tcPr>
          <w:p w:rsidR="00080FE3" w:rsidRDefault="00080FE3" w:rsidP="008B63F4">
            <w:pPr>
              <w:pStyle w:val="MainText"/>
              <w:spacing w:line="240" w:lineRule="auto"/>
              <w:rPr>
                <w:rFonts w:ascii="Arial" w:hAnsi="Arial" w:cs="Arial"/>
                <w:szCs w:val="22"/>
              </w:rPr>
            </w:pPr>
          </w:p>
          <w:p w:rsidR="00080FE3" w:rsidRPr="005F7DA0" w:rsidRDefault="00C631F9" w:rsidP="00C631F9">
            <w:pPr>
              <w:pStyle w:val="MainText"/>
              <w:spacing w:line="240" w:lineRule="auto"/>
              <w:rPr>
                <w:rFonts w:ascii="Arial" w:hAnsi="Arial" w:cs="Arial"/>
                <w:szCs w:val="22"/>
              </w:rPr>
            </w:pPr>
            <w:r>
              <w:rPr>
                <w:rFonts w:ascii="Arial" w:hAnsi="Arial" w:cs="Arial"/>
                <w:szCs w:val="22"/>
              </w:rPr>
              <w:t>Carolyn Downs</w:t>
            </w:r>
          </w:p>
        </w:tc>
      </w:tr>
      <w:tr w:rsidR="00080FE3" w:rsidRPr="005F7DA0" w:rsidTr="008B63F4">
        <w:trPr>
          <w:trHeight w:val="340"/>
        </w:trPr>
        <w:tc>
          <w:tcPr>
            <w:tcW w:w="4111" w:type="dxa"/>
            <w:vAlign w:val="center"/>
            <w:hideMark/>
          </w:tcPr>
          <w:p w:rsidR="00080FE3" w:rsidRPr="005F7DA0" w:rsidRDefault="00080FE3" w:rsidP="008B63F4">
            <w:pPr>
              <w:pStyle w:val="MainText"/>
              <w:spacing w:line="240" w:lineRule="auto"/>
              <w:rPr>
                <w:rFonts w:ascii="Arial" w:hAnsi="Arial" w:cs="Arial"/>
                <w:b/>
                <w:szCs w:val="22"/>
              </w:rPr>
            </w:pPr>
            <w:r w:rsidRPr="005F7DA0">
              <w:rPr>
                <w:rFonts w:ascii="Arial" w:hAnsi="Arial" w:cs="Arial"/>
                <w:b/>
                <w:szCs w:val="22"/>
              </w:rPr>
              <w:t>Position:</w:t>
            </w:r>
          </w:p>
        </w:tc>
        <w:tc>
          <w:tcPr>
            <w:tcW w:w="6150" w:type="dxa"/>
            <w:vAlign w:val="center"/>
            <w:hideMark/>
          </w:tcPr>
          <w:p w:rsidR="00080FE3" w:rsidRPr="005F7DA0" w:rsidRDefault="00CA249A" w:rsidP="008B63F4">
            <w:pPr>
              <w:pStyle w:val="MainText"/>
              <w:spacing w:line="240" w:lineRule="auto"/>
              <w:rPr>
                <w:rFonts w:ascii="Arial" w:hAnsi="Arial" w:cs="Arial"/>
                <w:szCs w:val="22"/>
              </w:rPr>
            </w:pPr>
            <w:r>
              <w:rPr>
                <w:rFonts w:ascii="Arial" w:hAnsi="Arial" w:cs="Arial"/>
                <w:szCs w:val="22"/>
              </w:rPr>
              <w:t xml:space="preserve">LGA </w:t>
            </w:r>
            <w:r w:rsidR="00C631F9">
              <w:rPr>
                <w:rFonts w:ascii="Arial" w:hAnsi="Arial" w:cs="Arial"/>
                <w:szCs w:val="22"/>
              </w:rPr>
              <w:t>Chief Executive</w:t>
            </w:r>
          </w:p>
        </w:tc>
      </w:tr>
      <w:tr w:rsidR="00080FE3" w:rsidRPr="005F7DA0" w:rsidTr="008B63F4">
        <w:trPr>
          <w:trHeight w:val="340"/>
        </w:trPr>
        <w:tc>
          <w:tcPr>
            <w:tcW w:w="4111" w:type="dxa"/>
            <w:vAlign w:val="center"/>
            <w:hideMark/>
          </w:tcPr>
          <w:p w:rsidR="00080FE3" w:rsidRPr="005F7DA0" w:rsidRDefault="00080FE3" w:rsidP="008B63F4">
            <w:pPr>
              <w:pStyle w:val="MainText"/>
              <w:spacing w:line="240" w:lineRule="auto"/>
              <w:rPr>
                <w:rFonts w:ascii="Arial" w:hAnsi="Arial" w:cs="Arial"/>
                <w:b/>
                <w:szCs w:val="22"/>
              </w:rPr>
            </w:pPr>
            <w:r w:rsidRPr="005F7DA0">
              <w:rPr>
                <w:rFonts w:ascii="Arial" w:hAnsi="Arial" w:cs="Arial"/>
                <w:b/>
                <w:szCs w:val="22"/>
              </w:rPr>
              <w:t>Phone no:</w:t>
            </w:r>
          </w:p>
        </w:tc>
        <w:tc>
          <w:tcPr>
            <w:tcW w:w="6150" w:type="dxa"/>
            <w:vAlign w:val="center"/>
            <w:hideMark/>
          </w:tcPr>
          <w:p w:rsidR="00080FE3" w:rsidRPr="005F7DA0" w:rsidRDefault="00080FE3" w:rsidP="00C631F9">
            <w:pPr>
              <w:pStyle w:val="MainText"/>
              <w:spacing w:line="240" w:lineRule="auto"/>
              <w:rPr>
                <w:rFonts w:ascii="Arial" w:hAnsi="Arial" w:cs="Arial"/>
                <w:szCs w:val="22"/>
              </w:rPr>
            </w:pPr>
            <w:r>
              <w:rPr>
                <w:rFonts w:ascii="Arial" w:hAnsi="Arial" w:cs="Arial"/>
                <w:szCs w:val="22"/>
              </w:rPr>
              <w:t xml:space="preserve">020 7664 </w:t>
            </w:r>
            <w:r w:rsidR="00C631F9">
              <w:rPr>
                <w:rFonts w:ascii="Arial" w:hAnsi="Arial" w:cs="Arial"/>
                <w:szCs w:val="22"/>
              </w:rPr>
              <w:t>3213</w:t>
            </w:r>
          </w:p>
        </w:tc>
      </w:tr>
      <w:tr w:rsidR="00080FE3" w:rsidRPr="005F7DA0" w:rsidTr="008B63F4">
        <w:trPr>
          <w:trHeight w:val="340"/>
        </w:trPr>
        <w:tc>
          <w:tcPr>
            <w:tcW w:w="4111" w:type="dxa"/>
            <w:vAlign w:val="center"/>
            <w:hideMark/>
          </w:tcPr>
          <w:p w:rsidR="00080FE3" w:rsidRPr="005F7DA0" w:rsidRDefault="00080FE3" w:rsidP="008B63F4">
            <w:pPr>
              <w:pStyle w:val="MainText"/>
              <w:spacing w:line="240" w:lineRule="auto"/>
              <w:rPr>
                <w:rFonts w:ascii="Arial" w:hAnsi="Arial" w:cs="Arial"/>
                <w:b/>
                <w:szCs w:val="22"/>
              </w:rPr>
            </w:pPr>
            <w:r w:rsidRPr="005F7DA0">
              <w:rPr>
                <w:rFonts w:ascii="Arial" w:hAnsi="Arial" w:cs="Arial"/>
                <w:b/>
                <w:szCs w:val="22"/>
              </w:rPr>
              <w:t>E-mail:</w:t>
            </w:r>
          </w:p>
        </w:tc>
        <w:tc>
          <w:tcPr>
            <w:tcW w:w="6150" w:type="dxa"/>
            <w:vAlign w:val="center"/>
            <w:hideMark/>
          </w:tcPr>
          <w:p w:rsidR="00080FE3" w:rsidRPr="005F7DA0" w:rsidRDefault="007D5C4F" w:rsidP="008B63F4">
            <w:pPr>
              <w:pStyle w:val="MainText"/>
              <w:spacing w:line="240" w:lineRule="auto"/>
              <w:rPr>
                <w:rFonts w:ascii="Arial" w:hAnsi="Arial" w:cs="Arial"/>
                <w:color w:val="0000FF"/>
                <w:szCs w:val="22"/>
                <w:u w:val="single"/>
              </w:rPr>
            </w:pPr>
            <w:hyperlink r:id="rId8" w:history="1">
              <w:r w:rsidR="00C631F9" w:rsidRPr="00C631F9">
                <w:rPr>
                  <w:rStyle w:val="Hyperlink"/>
                  <w:rFonts w:ascii="Arial" w:hAnsi="Arial" w:cs="Arial"/>
                  <w:szCs w:val="22"/>
                </w:rPr>
                <w:t>carolyn.downs@local.gov.uk</w:t>
              </w:r>
            </w:hyperlink>
          </w:p>
        </w:tc>
      </w:tr>
    </w:tbl>
    <w:p w:rsidR="00621458" w:rsidRPr="005F33A4" w:rsidRDefault="00621458" w:rsidP="005F33A4">
      <w:pPr>
        <w:rPr>
          <w:rFonts w:ascii="Arial" w:hAnsi="Arial" w:cs="Arial"/>
          <w:szCs w:val="22"/>
        </w:rPr>
      </w:pPr>
    </w:p>
    <w:sectPr w:rsidR="00621458" w:rsidRPr="005F33A4" w:rsidSect="00C631F9">
      <w:pgSz w:w="11906" w:h="16838"/>
      <w:pgMar w:top="1440" w:right="1274"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51AA"/>
    <w:multiLevelType w:val="multilevel"/>
    <w:tmpl w:val="6A4C6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70125C8"/>
    <w:multiLevelType w:val="hybridMultilevel"/>
    <w:tmpl w:val="1234C7BC"/>
    <w:lvl w:ilvl="0" w:tplc="FA2022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ED06F2"/>
    <w:multiLevelType w:val="hybridMultilevel"/>
    <w:tmpl w:val="ADA8B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7F814EE"/>
    <w:multiLevelType w:val="hybridMultilevel"/>
    <w:tmpl w:val="3DA07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BEA65C3"/>
    <w:multiLevelType w:val="hybridMultilevel"/>
    <w:tmpl w:val="69B49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C3440E"/>
    <w:multiLevelType w:val="hybridMultilevel"/>
    <w:tmpl w:val="27F4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0C35D5A"/>
    <w:multiLevelType w:val="hybridMultilevel"/>
    <w:tmpl w:val="8C3AF8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31430F3E"/>
    <w:multiLevelType w:val="hybridMultilevel"/>
    <w:tmpl w:val="E0EA1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2E67AB"/>
    <w:multiLevelType w:val="hybridMultilevel"/>
    <w:tmpl w:val="AFD04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42169B"/>
    <w:multiLevelType w:val="hybridMultilevel"/>
    <w:tmpl w:val="987661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3F816DBC"/>
    <w:multiLevelType w:val="hybridMultilevel"/>
    <w:tmpl w:val="0A18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EC05ECF"/>
    <w:multiLevelType w:val="hybridMultilevel"/>
    <w:tmpl w:val="EF181E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4F4B2A25"/>
    <w:multiLevelType w:val="hybridMultilevel"/>
    <w:tmpl w:val="F0A0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220628"/>
    <w:multiLevelType w:val="hybridMultilevel"/>
    <w:tmpl w:val="4A0E72F2"/>
    <w:lvl w:ilvl="0" w:tplc="CD48ED5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585C14CC"/>
    <w:multiLevelType w:val="hybridMultilevel"/>
    <w:tmpl w:val="26EEC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046862"/>
    <w:multiLevelType w:val="hybridMultilevel"/>
    <w:tmpl w:val="6F94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68C44E0"/>
    <w:multiLevelType w:val="hybridMultilevel"/>
    <w:tmpl w:val="6E1E10BE"/>
    <w:lvl w:ilvl="0" w:tplc="B64C145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67382F1E"/>
    <w:multiLevelType w:val="hybridMultilevel"/>
    <w:tmpl w:val="D8664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E45356"/>
    <w:multiLevelType w:val="hybridMultilevel"/>
    <w:tmpl w:val="BF9E9F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7AD642F6"/>
    <w:multiLevelType w:val="hybridMultilevel"/>
    <w:tmpl w:val="3A648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3"/>
  </w:num>
  <w:num w:numId="7">
    <w:abstractNumId w:val="4"/>
  </w:num>
  <w:num w:numId="8">
    <w:abstractNumId w:val="19"/>
  </w:num>
  <w:num w:numId="9">
    <w:abstractNumId w:val="6"/>
  </w:num>
  <w:num w:numId="10">
    <w:abstractNumId w:val="1"/>
  </w:num>
  <w:num w:numId="11">
    <w:abstractNumId w:val="0"/>
  </w:num>
  <w:num w:numId="12">
    <w:abstractNumId w:val="13"/>
  </w:num>
  <w:num w:numId="13">
    <w:abstractNumId w:val="16"/>
  </w:num>
  <w:num w:numId="14">
    <w:abstractNumId w:val="18"/>
  </w:num>
  <w:num w:numId="15">
    <w:abstractNumId w:val="11"/>
  </w:num>
  <w:num w:numId="16">
    <w:abstractNumId w:val="9"/>
  </w:num>
  <w:num w:numId="17">
    <w:abstractNumId w:val="8"/>
  </w:num>
  <w:num w:numId="18">
    <w:abstractNumId w:val="2"/>
  </w:num>
  <w:num w:numId="19">
    <w:abstractNumId w:val="17"/>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8E"/>
    <w:rsid w:val="000270B6"/>
    <w:rsid w:val="00032948"/>
    <w:rsid w:val="000655F1"/>
    <w:rsid w:val="000747D2"/>
    <w:rsid w:val="00080FE3"/>
    <w:rsid w:val="00092071"/>
    <w:rsid w:val="00120794"/>
    <w:rsid w:val="0014692B"/>
    <w:rsid w:val="00163CDB"/>
    <w:rsid w:val="00181662"/>
    <w:rsid w:val="001F7754"/>
    <w:rsid w:val="00212B79"/>
    <w:rsid w:val="00242ADA"/>
    <w:rsid w:val="0026247B"/>
    <w:rsid w:val="003025B6"/>
    <w:rsid w:val="00326AA8"/>
    <w:rsid w:val="003346AD"/>
    <w:rsid w:val="0033789A"/>
    <w:rsid w:val="00347E80"/>
    <w:rsid w:val="003640E4"/>
    <w:rsid w:val="003641B0"/>
    <w:rsid w:val="0036740B"/>
    <w:rsid w:val="00370C75"/>
    <w:rsid w:val="003A4861"/>
    <w:rsid w:val="003A70E7"/>
    <w:rsid w:val="003C10D9"/>
    <w:rsid w:val="003D1696"/>
    <w:rsid w:val="003F66E3"/>
    <w:rsid w:val="00482956"/>
    <w:rsid w:val="00497A9D"/>
    <w:rsid w:val="004A68F8"/>
    <w:rsid w:val="004B37D0"/>
    <w:rsid w:val="004D0F00"/>
    <w:rsid w:val="004E4262"/>
    <w:rsid w:val="00530195"/>
    <w:rsid w:val="0054228F"/>
    <w:rsid w:val="00564784"/>
    <w:rsid w:val="005A654A"/>
    <w:rsid w:val="005A76B3"/>
    <w:rsid w:val="005B676C"/>
    <w:rsid w:val="005C6895"/>
    <w:rsid w:val="005C6F58"/>
    <w:rsid w:val="005D01A3"/>
    <w:rsid w:val="005D5014"/>
    <w:rsid w:val="005F33A4"/>
    <w:rsid w:val="006004AF"/>
    <w:rsid w:val="00601E84"/>
    <w:rsid w:val="00611F69"/>
    <w:rsid w:val="00621458"/>
    <w:rsid w:val="0063534D"/>
    <w:rsid w:val="00655547"/>
    <w:rsid w:val="006723D8"/>
    <w:rsid w:val="00681148"/>
    <w:rsid w:val="00687726"/>
    <w:rsid w:val="00691573"/>
    <w:rsid w:val="006E2C96"/>
    <w:rsid w:val="006F71BA"/>
    <w:rsid w:val="00705031"/>
    <w:rsid w:val="00720ECD"/>
    <w:rsid w:val="00731417"/>
    <w:rsid w:val="007565D4"/>
    <w:rsid w:val="00770201"/>
    <w:rsid w:val="00786524"/>
    <w:rsid w:val="007974D6"/>
    <w:rsid w:val="007A53E5"/>
    <w:rsid w:val="007C0A1A"/>
    <w:rsid w:val="007C7252"/>
    <w:rsid w:val="007D5C4F"/>
    <w:rsid w:val="007D698A"/>
    <w:rsid w:val="008458C8"/>
    <w:rsid w:val="008553F3"/>
    <w:rsid w:val="00855B01"/>
    <w:rsid w:val="00883E38"/>
    <w:rsid w:val="008F3845"/>
    <w:rsid w:val="008F7C7A"/>
    <w:rsid w:val="00937D5A"/>
    <w:rsid w:val="0096645B"/>
    <w:rsid w:val="009942F6"/>
    <w:rsid w:val="00A01F5E"/>
    <w:rsid w:val="00A557CF"/>
    <w:rsid w:val="00A561EC"/>
    <w:rsid w:val="00A71F37"/>
    <w:rsid w:val="00A87BBC"/>
    <w:rsid w:val="00A941F6"/>
    <w:rsid w:val="00AE3F68"/>
    <w:rsid w:val="00B0360D"/>
    <w:rsid w:val="00B354DA"/>
    <w:rsid w:val="00B36C1F"/>
    <w:rsid w:val="00B40604"/>
    <w:rsid w:val="00B73332"/>
    <w:rsid w:val="00B86690"/>
    <w:rsid w:val="00BA36BB"/>
    <w:rsid w:val="00BE4892"/>
    <w:rsid w:val="00BE623D"/>
    <w:rsid w:val="00C057FF"/>
    <w:rsid w:val="00C22215"/>
    <w:rsid w:val="00C377E7"/>
    <w:rsid w:val="00C53A8E"/>
    <w:rsid w:val="00C631F9"/>
    <w:rsid w:val="00C807CA"/>
    <w:rsid w:val="00C95D16"/>
    <w:rsid w:val="00CA1CAA"/>
    <w:rsid w:val="00CA249A"/>
    <w:rsid w:val="00CB74F7"/>
    <w:rsid w:val="00CC23A3"/>
    <w:rsid w:val="00CD779F"/>
    <w:rsid w:val="00CF30C8"/>
    <w:rsid w:val="00D16896"/>
    <w:rsid w:val="00D36FB3"/>
    <w:rsid w:val="00D668E0"/>
    <w:rsid w:val="00DA1B45"/>
    <w:rsid w:val="00DC3A4B"/>
    <w:rsid w:val="00DD5D26"/>
    <w:rsid w:val="00DF69C8"/>
    <w:rsid w:val="00E23B15"/>
    <w:rsid w:val="00E2574A"/>
    <w:rsid w:val="00EC0ED8"/>
    <w:rsid w:val="00EC5DB6"/>
    <w:rsid w:val="00ED6CF7"/>
    <w:rsid w:val="00F12A81"/>
    <w:rsid w:val="00F34D9E"/>
    <w:rsid w:val="00F40152"/>
    <w:rsid w:val="00F47B2C"/>
    <w:rsid w:val="00F60A6E"/>
    <w:rsid w:val="00F63716"/>
    <w:rsid w:val="00F83020"/>
    <w:rsid w:val="00FB20BC"/>
    <w:rsid w:val="00FD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C53A8E"/>
    <w:pPr>
      <w:ind w:left="720"/>
      <w:contextualSpacing/>
    </w:pPr>
  </w:style>
  <w:style w:type="character" w:styleId="Hyperlink">
    <w:name w:val="Hyperlink"/>
    <w:basedOn w:val="DefaultParagraphFont"/>
    <w:uiPriority w:val="99"/>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C53A8E"/>
    <w:pPr>
      <w:ind w:left="720"/>
      <w:contextualSpacing/>
    </w:pPr>
  </w:style>
  <w:style w:type="character" w:styleId="Hyperlink">
    <w:name w:val="Hyperlink"/>
    <w:basedOn w:val="DefaultParagraphFont"/>
    <w:uiPriority w:val="99"/>
    <w:unhideWhenUsed/>
    <w:rsid w:val="008458C8"/>
    <w:rPr>
      <w:color w:val="0000FF"/>
      <w:u w:val="single"/>
    </w:rPr>
  </w:style>
  <w:style w:type="paragraph" w:styleId="PlainText">
    <w:name w:val="Plain Text"/>
    <w:basedOn w:val="Normal"/>
    <w:link w:val="PlainTextChar"/>
    <w:uiPriority w:val="99"/>
    <w:semiHidden/>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semiHidden/>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654065357">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75320022">
      <w:bodyDiv w:val="1"/>
      <w:marLeft w:val="0"/>
      <w:marRight w:val="0"/>
      <w:marTop w:val="0"/>
      <w:marBottom w:val="0"/>
      <w:divBdr>
        <w:top w:val="none" w:sz="0" w:space="0" w:color="auto"/>
        <w:left w:val="none" w:sz="0" w:space="0" w:color="auto"/>
        <w:bottom w:val="none" w:sz="0" w:space="0" w:color="auto"/>
        <w:right w:val="none" w:sz="0" w:space="0" w:color="auto"/>
      </w:divBdr>
    </w:div>
    <w:div w:id="1092436145">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64356496">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095979085">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downs@local.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2B5E-B96D-4B9F-ABA3-0A923180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Patrick McDermott</cp:lastModifiedBy>
  <cp:revision>2</cp:revision>
  <dcterms:created xsi:type="dcterms:W3CDTF">2015-02-25T10:10:00Z</dcterms:created>
  <dcterms:modified xsi:type="dcterms:W3CDTF">2015-02-25T10:10:00Z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vp</vt:lpwstr>
  </op:property>
  <op:property fmtid="{D5CDD505-2E9C-101B-9397-08002B2CF9AE}" pid="5" name="DC.creator">
    <vt:lpwstr>GSS1\virginia.ponton</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2014-02-12T00:00:00Z</vt:lpwstr>
  </op:property>
  <op:property fmtid="{D5CDD505-2E9C-101B-9397-08002B2CF9AE}" pid="10" name="e-GMS.subject.keyword">
    <vt:lpwstr>Regeneration and transport Board</vt:lpwstr>
  </op:property>
  <op:property fmtid="{D5CDD505-2E9C-101B-9397-08002B2CF9AE}" pid="11" name="Date">
    <vt:lpwstr>2014-02-12T00:00:00Z</vt:lpwstr>
  </op:property>
  <op:property fmtid="{D5CDD505-2E9C-101B-9397-08002B2CF9AE}" pid="12" name="Title">
    <vt:lpwstr>City Regions Chairman's Report - February 2015</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